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3473" w14:textId="77777777" w:rsidR="00503C6F" w:rsidRDefault="008F33DC">
      <w:pPr>
        <w:pStyle w:val="1"/>
        <w:spacing w:before="76"/>
      </w:pPr>
      <w:r>
        <w:t>Инструкция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rPr>
          <w:spacing w:val="-2"/>
        </w:rPr>
        <w:t>услуг</w:t>
      </w:r>
    </w:p>
    <w:p w14:paraId="1A8B03A9" w14:textId="77777777" w:rsidR="00503C6F" w:rsidRDefault="00503C6F">
      <w:pPr>
        <w:pStyle w:val="a3"/>
        <w:ind w:left="0"/>
        <w:jc w:val="left"/>
        <w:rPr>
          <w:b/>
        </w:rPr>
      </w:pPr>
    </w:p>
    <w:p w14:paraId="621822BD" w14:textId="7DC7B905" w:rsidR="00503C6F" w:rsidRDefault="008F33DC">
      <w:pPr>
        <w:pStyle w:val="a3"/>
        <w:ind w:left="115" w:right="113"/>
      </w:pPr>
      <w:r>
        <w:t xml:space="preserve">Начиная с </w:t>
      </w:r>
      <w:r w:rsidR="006F0940">
        <w:rPr>
          <w:b/>
        </w:rPr>
        <w:t>30 августа</w:t>
      </w:r>
      <w:r>
        <w:rPr>
          <w:b/>
        </w:rPr>
        <w:t xml:space="preserve"> текущего года </w:t>
      </w:r>
      <w:r>
        <w:t xml:space="preserve">возможно подать заявку на обучение по дополнительным общеобразовательным общеразвивающим программам через личный кабинет на Едином портале государственных услуг </w:t>
      </w:r>
      <w:hyperlink r:id="rId5">
        <w:r>
          <w:rPr>
            <w:color w:val="0000FF"/>
            <w:u w:val="single" w:color="0000FF"/>
          </w:rPr>
          <w:t>https://www.gosuslugi.ru</w:t>
        </w:r>
      </w:hyperlink>
      <w:r>
        <w:rPr>
          <w:color w:val="0000FF"/>
        </w:rPr>
        <w:t xml:space="preserve"> </w:t>
      </w:r>
      <w:r>
        <w:t>при получении муниципальн</w:t>
      </w:r>
      <w:r>
        <w:t>ой услуги</w:t>
      </w:r>
    </w:p>
    <w:p w14:paraId="52F99D47" w14:textId="77777777" w:rsidR="00503C6F" w:rsidRDefault="008F33DC">
      <w:pPr>
        <w:pStyle w:val="a3"/>
        <w:ind w:left="115"/>
      </w:pPr>
      <w:r>
        <w:t>«Запись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программе»</w:t>
      </w:r>
    </w:p>
    <w:p w14:paraId="4D1386DB" w14:textId="77777777" w:rsidR="00503C6F" w:rsidRDefault="00503C6F">
      <w:pPr>
        <w:pStyle w:val="a3"/>
        <w:ind w:left="0"/>
        <w:jc w:val="left"/>
      </w:pPr>
    </w:p>
    <w:p w14:paraId="01296624" w14:textId="77777777" w:rsidR="00503C6F" w:rsidRDefault="008F33DC">
      <w:pPr>
        <w:pStyle w:val="1"/>
        <w:ind w:left="541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этого</w:t>
      </w:r>
      <w:r>
        <w:rPr>
          <w:spacing w:val="-2"/>
          <w:u w:val="single"/>
        </w:rPr>
        <w:t xml:space="preserve"> необходимо</w:t>
      </w:r>
      <w:r>
        <w:rPr>
          <w:spacing w:val="-2"/>
        </w:rPr>
        <w:t>:</w:t>
      </w:r>
    </w:p>
    <w:p w14:paraId="2C4019BE" w14:textId="77777777" w:rsidR="00503C6F" w:rsidRDefault="00503C6F">
      <w:pPr>
        <w:pStyle w:val="a3"/>
        <w:ind w:left="0"/>
        <w:jc w:val="left"/>
        <w:rPr>
          <w:b/>
        </w:rPr>
      </w:pPr>
    </w:p>
    <w:p w14:paraId="32285D60" w14:textId="77777777" w:rsidR="00503C6F" w:rsidRDefault="008F33DC">
      <w:pPr>
        <w:pStyle w:val="a3"/>
        <w:ind w:left="220"/>
      </w:pPr>
      <w:r>
        <w:rPr>
          <w:b/>
        </w:rPr>
        <w:t>Шаг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69"/>
        </w:rPr>
        <w:t xml:space="preserve">   </w:t>
      </w:r>
      <w:r>
        <w:t>зайти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 на</w:t>
      </w:r>
      <w:r>
        <w:rPr>
          <w:spacing w:val="-2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Госуслуг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https://www.gosuslugi.ru</w:t>
        </w:r>
      </w:hyperlink>
    </w:p>
    <w:p w14:paraId="5192F890" w14:textId="77777777" w:rsidR="00503C6F" w:rsidRDefault="008F33DC">
      <w:pPr>
        <w:pStyle w:val="a3"/>
        <w:spacing w:before="254"/>
        <w:ind w:left="220"/>
      </w:pPr>
      <w:r>
        <w:rPr>
          <w:b/>
        </w:rPr>
        <w:t>Шаг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67"/>
        </w:rPr>
        <w:t xml:space="preserve">   </w:t>
      </w:r>
      <w:r>
        <w:t>в</w:t>
      </w:r>
      <w:r>
        <w:rPr>
          <w:spacing w:val="16"/>
        </w:rPr>
        <w:t xml:space="preserve"> </w:t>
      </w:r>
      <w:r>
        <w:t>разделе</w:t>
      </w:r>
      <w:r>
        <w:rPr>
          <w:spacing w:val="18"/>
        </w:rPr>
        <w:t xml:space="preserve"> </w:t>
      </w:r>
      <w:r>
        <w:t>«Услуги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граждан»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выбрать</w:t>
      </w:r>
      <w:r>
        <w:rPr>
          <w:spacing w:val="17"/>
        </w:rPr>
        <w:t xml:space="preserve"> </w:t>
      </w:r>
      <w:r>
        <w:t>«Дети</w:t>
      </w:r>
      <w:r>
        <w:rPr>
          <w:spacing w:val="18"/>
        </w:rPr>
        <w:t xml:space="preserve"> </w:t>
      </w:r>
      <w:r>
        <w:t>Образование»</w:t>
      </w:r>
      <w:r>
        <w:rPr>
          <w:spacing w:val="16"/>
        </w:rPr>
        <w:t xml:space="preserve"> </w:t>
      </w:r>
      <w:r>
        <w:rPr>
          <w:spacing w:val="-10"/>
        </w:rPr>
        <w:t>-</w:t>
      </w:r>
    </w:p>
    <w:p w14:paraId="0E5695DA" w14:textId="77777777" w:rsidR="00503C6F" w:rsidRDefault="008F33DC">
      <w:pPr>
        <w:pStyle w:val="a3"/>
        <w:jc w:val="left"/>
      </w:pPr>
      <w:r>
        <w:t>«Показать</w:t>
      </w:r>
      <w:r>
        <w:rPr>
          <w:spacing w:val="-1"/>
        </w:rPr>
        <w:t xml:space="preserve"> </w:t>
      </w:r>
      <w:r>
        <w:t>всё»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«Запись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секции»</w:t>
      </w:r>
    </w:p>
    <w:p w14:paraId="2ABF8CC9" w14:textId="77777777" w:rsidR="00503C6F" w:rsidRDefault="008F33DC">
      <w:pPr>
        <w:pStyle w:val="a3"/>
        <w:spacing w:before="252"/>
        <w:ind w:left="220"/>
      </w:pPr>
      <w:r>
        <w:rPr>
          <w:b/>
        </w:rPr>
        <w:t>Шаг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67"/>
        </w:rPr>
        <w:t xml:space="preserve">   </w:t>
      </w:r>
      <w:r>
        <w:t>«Начать»</w:t>
      </w:r>
      <w:r>
        <w:rPr>
          <w:spacing w:val="-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14:paraId="1188C487" w14:textId="77777777" w:rsidR="00503C6F" w:rsidRDefault="008F33DC">
      <w:pPr>
        <w:pStyle w:val="a3"/>
        <w:spacing w:before="254"/>
        <w:ind w:right="796" w:hanging="1132"/>
      </w:pPr>
      <w:r>
        <w:rPr>
          <w:b/>
        </w:rPr>
        <w:t>Шаг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40"/>
        </w:rPr>
        <w:t xml:space="preserve">  </w:t>
      </w:r>
      <w:r>
        <w:t>выбрать</w:t>
      </w:r>
      <w:r>
        <w:rPr>
          <w:spacing w:val="40"/>
        </w:rPr>
        <w:t xml:space="preserve"> </w:t>
      </w:r>
      <w:r>
        <w:t>регион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муниципалитет,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котором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программа, учебный год, нажать «Перейти к заявлению»</w:t>
      </w:r>
    </w:p>
    <w:p w14:paraId="46E829C9" w14:textId="77777777" w:rsidR="00503C6F" w:rsidRDefault="008F33DC">
      <w:pPr>
        <w:pStyle w:val="a3"/>
        <w:spacing w:before="252"/>
        <w:ind w:left="220"/>
      </w:pP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5.</w:t>
      </w:r>
      <w:r>
        <w:rPr>
          <w:b/>
          <w:spacing w:val="70"/>
        </w:rPr>
        <w:t xml:space="preserve">   </w:t>
      </w:r>
      <w:r>
        <w:t>на</w:t>
      </w:r>
      <w:r>
        <w:rPr>
          <w:spacing w:val="59"/>
        </w:rPr>
        <w:t xml:space="preserve">  </w:t>
      </w:r>
      <w:r>
        <w:t>данном</w:t>
      </w:r>
      <w:r>
        <w:rPr>
          <w:spacing w:val="61"/>
        </w:rPr>
        <w:t xml:space="preserve">  </w:t>
      </w:r>
      <w:r>
        <w:t>этапе</w:t>
      </w:r>
      <w:r>
        <w:rPr>
          <w:spacing w:val="60"/>
        </w:rPr>
        <w:t xml:space="preserve">  </w:t>
      </w:r>
      <w:r>
        <w:t>необходимо</w:t>
      </w:r>
      <w:r>
        <w:rPr>
          <w:spacing w:val="60"/>
        </w:rPr>
        <w:t xml:space="preserve">  </w:t>
      </w:r>
      <w:r>
        <w:t>выбрать</w:t>
      </w:r>
      <w:r>
        <w:rPr>
          <w:spacing w:val="60"/>
        </w:rPr>
        <w:t xml:space="preserve">  </w:t>
      </w:r>
      <w:r>
        <w:t>программу,</w:t>
      </w:r>
      <w:r>
        <w:rPr>
          <w:spacing w:val="61"/>
        </w:rPr>
        <w:t xml:space="preserve">  </w:t>
      </w:r>
      <w:r>
        <w:t>группу,</w:t>
      </w:r>
      <w:r>
        <w:rPr>
          <w:spacing w:val="61"/>
        </w:rPr>
        <w:t xml:space="preserve">  </w:t>
      </w:r>
      <w:r>
        <w:rPr>
          <w:spacing w:val="-2"/>
        </w:rPr>
        <w:t>нажать</w:t>
      </w:r>
    </w:p>
    <w:p w14:paraId="5397ED71" w14:textId="77777777" w:rsidR="00503C6F" w:rsidRDefault="008F33DC">
      <w:pPr>
        <w:pStyle w:val="a3"/>
        <w:jc w:val="left"/>
      </w:pPr>
      <w:r>
        <w:t>«Записаться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rPr>
          <w:spacing w:val="-2"/>
        </w:rPr>
        <w:t>группу»</w:t>
      </w:r>
    </w:p>
    <w:p w14:paraId="067CF7B3" w14:textId="77777777" w:rsidR="00503C6F" w:rsidRDefault="008F33DC">
      <w:pPr>
        <w:pStyle w:val="a3"/>
        <w:spacing w:before="254"/>
        <w:ind w:left="220"/>
      </w:pP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67"/>
        </w:rPr>
        <w:t xml:space="preserve">   </w:t>
      </w:r>
      <w:r>
        <w:t>указать</w:t>
      </w:r>
      <w:r>
        <w:rPr>
          <w:spacing w:val="-1"/>
        </w:rPr>
        <w:t xml:space="preserve"> </w:t>
      </w:r>
      <w:r>
        <w:t>планируемую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rPr>
          <w:spacing w:val="-2"/>
        </w:rPr>
        <w:t>оплаты</w:t>
      </w:r>
    </w:p>
    <w:p w14:paraId="033733DF" w14:textId="77777777" w:rsidR="00503C6F" w:rsidRDefault="008F33DC">
      <w:pPr>
        <w:pStyle w:val="a3"/>
        <w:spacing w:before="252"/>
        <w:ind w:right="799" w:hanging="1132"/>
      </w:pPr>
      <w:r>
        <w:rPr>
          <w:b/>
        </w:rPr>
        <w:t>Шаг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40"/>
        </w:rPr>
        <w:t xml:space="preserve">  </w:t>
      </w:r>
      <w:r>
        <w:t>на следующем этапе внести информац</w:t>
      </w:r>
      <w:r>
        <w:t>ия о ребёнке: ФИО, дата рождения, номер свидетельства о рождении, СНИЛС, адрес постоянной регистрации ребёнка. Если в Госуслугах привязана информация о ребёнке, то система автоматически её внесёт</w:t>
      </w:r>
    </w:p>
    <w:p w14:paraId="77CD9B12" w14:textId="77777777" w:rsidR="00503C6F" w:rsidRDefault="008F33DC">
      <w:pPr>
        <w:pStyle w:val="a3"/>
        <w:spacing w:before="254"/>
        <w:ind w:right="793" w:hanging="1132"/>
      </w:pPr>
      <w:r>
        <w:rPr>
          <w:b/>
        </w:rPr>
        <w:t>Шаг</w:t>
      </w:r>
      <w:r>
        <w:rPr>
          <w:b/>
          <w:spacing w:val="-2"/>
        </w:rPr>
        <w:t xml:space="preserve"> </w:t>
      </w:r>
      <w:r>
        <w:rPr>
          <w:b/>
        </w:rPr>
        <w:t>8.</w:t>
      </w:r>
      <w:r>
        <w:rPr>
          <w:b/>
          <w:spacing w:val="8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внести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заявителе:</w:t>
      </w:r>
      <w:r>
        <w:rPr>
          <w:spacing w:val="40"/>
        </w:rPr>
        <w:t xml:space="preserve"> </w:t>
      </w:r>
      <w:r>
        <w:t>контактный</w:t>
      </w:r>
      <w:r>
        <w:rPr>
          <w:spacing w:val="40"/>
        </w:rPr>
        <w:t xml:space="preserve"> </w:t>
      </w:r>
      <w:r>
        <w:t>телеф</w:t>
      </w:r>
      <w:r>
        <w:t>он,</w:t>
      </w:r>
      <w:r>
        <w:rPr>
          <w:spacing w:val="40"/>
        </w:rPr>
        <w:t xml:space="preserve"> </w:t>
      </w:r>
      <w:r>
        <w:t>адрес электронной почты, адрес регистрации</w:t>
      </w:r>
    </w:p>
    <w:p w14:paraId="25C2F010" w14:textId="77777777" w:rsidR="00503C6F" w:rsidRDefault="008F33DC">
      <w:pPr>
        <w:pStyle w:val="a3"/>
        <w:spacing w:before="252"/>
        <w:ind w:left="220"/>
      </w:pP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67"/>
        </w:rPr>
        <w:t xml:space="preserve">   </w:t>
      </w:r>
      <w:r>
        <w:t>открыть «Согласие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«Продолжить»</w:t>
      </w:r>
    </w:p>
    <w:p w14:paraId="42805D38" w14:textId="77777777" w:rsidR="00503C6F" w:rsidRDefault="008F33DC">
      <w:pPr>
        <w:pStyle w:val="a3"/>
        <w:spacing w:before="254"/>
        <w:ind w:right="796" w:hanging="1132"/>
      </w:pP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10.</w:t>
      </w:r>
      <w:r>
        <w:rPr>
          <w:b/>
          <w:spacing w:val="40"/>
        </w:rPr>
        <w:t xml:space="preserve">  </w:t>
      </w:r>
      <w:r>
        <w:t>система проверит данные о сертификате. В случае, если сертификат ребёнка не активирован, то портал Госуслуг предупредит родителя о том, что зачисление не может быть подтверждено, необходимо активировать сертификат. В данном случае необходимо обратиться в о</w:t>
      </w:r>
      <w:r>
        <w:t>бразовательную организацию, в которой обучается ребёнок, и написать заявление на предоставление сертификата дополнительного образования</w:t>
      </w:r>
    </w:p>
    <w:p w14:paraId="51850B27" w14:textId="33DAEA9E" w:rsidR="00503C6F" w:rsidRDefault="008F33DC">
      <w:pPr>
        <w:pStyle w:val="a3"/>
        <w:spacing w:before="253"/>
        <w:ind w:right="795" w:hanging="1132"/>
        <w:rPr>
          <w:spacing w:val="-2"/>
        </w:rPr>
      </w:pP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11.</w:t>
      </w:r>
      <w:r>
        <w:rPr>
          <w:b/>
          <w:spacing w:val="40"/>
        </w:rPr>
        <w:t xml:space="preserve"> </w:t>
      </w:r>
      <w:r>
        <w:t xml:space="preserve">нажать «Отправить», появится окно с информацией о том, что заявление </w:t>
      </w:r>
      <w:r>
        <w:rPr>
          <w:spacing w:val="-2"/>
        </w:rPr>
        <w:t>отправлено</w:t>
      </w:r>
      <w:r w:rsidR="006F0940">
        <w:rPr>
          <w:spacing w:val="-2"/>
        </w:rPr>
        <w:t>.</w:t>
      </w:r>
    </w:p>
    <w:p w14:paraId="6C44B940" w14:textId="77777777" w:rsidR="006F0940" w:rsidRDefault="006F0940" w:rsidP="006F0940">
      <w:pPr>
        <w:widowControl/>
        <w:shd w:val="clear" w:color="auto" w:fill="F3F7FA"/>
        <w:autoSpaceDE/>
        <w:autoSpaceDN/>
        <w:textAlignment w:val="baseline"/>
        <w:rPr>
          <w:color w:val="2F3441"/>
          <w:spacing w:val="-6"/>
          <w:sz w:val="24"/>
          <w:szCs w:val="24"/>
          <w:lang w:eastAsia="ru-RU"/>
        </w:rPr>
      </w:pPr>
    </w:p>
    <w:p w14:paraId="60EF89DC" w14:textId="6760164F" w:rsidR="006F0940" w:rsidRPr="006F0940" w:rsidRDefault="006F0940" w:rsidP="006F0940">
      <w:pPr>
        <w:widowControl/>
        <w:shd w:val="clear" w:color="auto" w:fill="F3F7FA"/>
        <w:autoSpaceDE/>
        <w:autoSpaceDN/>
        <w:textAlignment w:val="baseline"/>
        <w:rPr>
          <w:color w:val="2F3441"/>
          <w:spacing w:val="-6"/>
          <w:sz w:val="24"/>
          <w:szCs w:val="24"/>
          <w:lang w:eastAsia="ru-RU"/>
        </w:rPr>
      </w:pPr>
      <w:r w:rsidRPr="006F0940">
        <w:rPr>
          <w:color w:val="2F3441"/>
          <w:spacing w:val="-6"/>
          <w:sz w:val="24"/>
          <w:szCs w:val="24"/>
          <w:lang w:eastAsia="ru-RU"/>
        </w:rPr>
        <w:t xml:space="preserve">Запрос рассматривается в течение </w:t>
      </w:r>
      <w:r w:rsidRPr="006F0940">
        <w:rPr>
          <w:color w:val="FF0000"/>
          <w:spacing w:val="-6"/>
          <w:sz w:val="24"/>
          <w:szCs w:val="24"/>
          <w:lang w:eastAsia="ru-RU"/>
        </w:rPr>
        <w:t>7 рабочих дней</w:t>
      </w:r>
      <w:r w:rsidRPr="006F0940">
        <w:rPr>
          <w:color w:val="2F3441"/>
          <w:spacing w:val="-6"/>
          <w:sz w:val="24"/>
          <w:szCs w:val="24"/>
          <w:lang w:eastAsia="ru-RU"/>
        </w:rPr>
        <w:t xml:space="preserve">. Бывает, что для зачисления в кружок или секцию ребенок должен пройти вступительное испытание. Такие конкурсы предусмотрены в спортивных секциях, студиях вокала или изобразительного искусства. Тогда срок рассмотрения заявки увеличивается </w:t>
      </w:r>
      <w:r w:rsidRPr="006F0940">
        <w:rPr>
          <w:color w:val="FF0000"/>
          <w:spacing w:val="-6"/>
          <w:sz w:val="24"/>
          <w:szCs w:val="24"/>
          <w:lang w:eastAsia="ru-RU"/>
        </w:rPr>
        <w:t>до 45 дней.</w:t>
      </w:r>
    </w:p>
    <w:p w14:paraId="608897BC" w14:textId="77777777" w:rsidR="006F0940" w:rsidRPr="006F0940" w:rsidRDefault="006F0940" w:rsidP="006F0940">
      <w:pPr>
        <w:widowControl/>
        <w:shd w:val="clear" w:color="auto" w:fill="F3F7FA"/>
        <w:autoSpaceDE/>
        <w:autoSpaceDN/>
        <w:textAlignment w:val="baseline"/>
        <w:rPr>
          <w:color w:val="2F3441"/>
          <w:spacing w:val="-6"/>
          <w:sz w:val="24"/>
          <w:szCs w:val="24"/>
          <w:lang w:eastAsia="ru-RU"/>
        </w:rPr>
      </w:pPr>
      <w:r w:rsidRPr="006F0940">
        <w:rPr>
          <w:color w:val="2F3441"/>
          <w:spacing w:val="-6"/>
          <w:sz w:val="24"/>
          <w:szCs w:val="24"/>
          <w:lang w:eastAsia="ru-RU"/>
        </w:rPr>
        <w:t>Уведомление о зачислении или отказе придет в личный кабинет. Регулярно проверяйте профиль, чтобы не пропустить сообщение.</w:t>
      </w:r>
    </w:p>
    <w:p w14:paraId="10EE1E4B" w14:textId="77777777" w:rsidR="006F0940" w:rsidRPr="006F0940" w:rsidRDefault="006F0940" w:rsidP="006F0940">
      <w:pPr>
        <w:pStyle w:val="2"/>
        <w:shd w:val="clear" w:color="auto" w:fill="F3F7FA"/>
        <w:spacing w:before="0" w:line="480" w:lineRule="atLeast"/>
        <w:textAlignment w:val="baseline"/>
        <w:rPr>
          <w:rFonts w:ascii="Times New Roman" w:hAnsi="Times New Roman" w:cs="Times New Roman"/>
          <w:color w:val="2F3441"/>
          <w:spacing w:val="-23"/>
          <w:sz w:val="24"/>
          <w:szCs w:val="24"/>
        </w:rPr>
      </w:pPr>
      <w:r w:rsidRPr="006F0940">
        <w:rPr>
          <w:rFonts w:ascii="Times New Roman" w:hAnsi="Times New Roman" w:cs="Times New Roman"/>
          <w:b/>
          <w:bCs/>
          <w:color w:val="2F3441"/>
          <w:spacing w:val="-23"/>
          <w:sz w:val="24"/>
          <w:szCs w:val="24"/>
        </w:rPr>
        <w:t>Почему могут отказать в записи</w:t>
      </w:r>
    </w:p>
    <w:p w14:paraId="1A0CCA83" w14:textId="77777777" w:rsidR="006F0940" w:rsidRPr="006F0940" w:rsidRDefault="006F0940" w:rsidP="006F0940">
      <w:pPr>
        <w:shd w:val="clear" w:color="auto" w:fill="F3F7FA"/>
        <w:spacing w:line="324" w:lineRule="atLeast"/>
        <w:textAlignment w:val="baseline"/>
        <w:rPr>
          <w:color w:val="2F3441"/>
          <w:spacing w:val="-6"/>
          <w:sz w:val="24"/>
          <w:szCs w:val="24"/>
        </w:rPr>
      </w:pPr>
      <w:r w:rsidRPr="006F0940">
        <w:rPr>
          <w:color w:val="2F3441"/>
          <w:spacing w:val="-6"/>
          <w:sz w:val="24"/>
          <w:szCs w:val="24"/>
        </w:rPr>
        <w:t>Наиболее частые причины для отказа:</w:t>
      </w:r>
    </w:p>
    <w:p w14:paraId="77C1BDF5" w14:textId="77777777" w:rsidR="006F0940" w:rsidRPr="006F0940" w:rsidRDefault="006F0940" w:rsidP="006F0940">
      <w:pPr>
        <w:pStyle w:val="list-itemstyleslistitem-foundation-kitsc-veylyl-0"/>
        <w:numPr>
          <w:ilvl w:val="0"/>
          <w:numId w:val="1"/>
        </w:numPr>
        <w:shd w:val="clear" w:color="auto" w:fill="F3F7FA"/>
        <w:spacing w:after="240" w:afterAutospacing="0" w:line="324" w:lineRule="atLeast"/>
        <w:textAlignment w:val="baseline"/>
        <w:rPr>
          <w:color w:val="2F3441"/>
          <w:spacing w:val="-6"/>
        </w:rPr>
      </w:pPr>
      <w:r w:rsidRPr="006F0940">
        <w:rPr>
          <w:color w:val="2F3441"/>
          <w:spacing w:val="-6"/>
        </w:rPr>
        <w:t>группа укомплектована,</w:t>
      </w:r>
    </w:p>
    <w:p w14:paraId="5EA14CF3" w14:textId="7BCC856F" w:rsidR="006F0940" w:rsidRPr="006F0940" w:rsidRDefault="006F0940" w:rsidP="006F0940">
      <w:pPr>
        <w:pStyle w:val="list-itemstyleslistitem-foundation-kitsc-veylyl-0"/>
        <w:numPr>
          <w:ilvl w:val="0"/>
          <w:numId w:val="1"/>
        </w:numPr>
        <w:shd w:val="clear" w:color="auto" w:fill="F3F7FA"/>
        <w:spacing w:after="240" w:afterAutospacing="0" w:line="324" w:lineRule="atLeast"/>
        <w:textAlignment w:val="baseline"/>
        <w:rPr>
          <w:color w:val="2F3441"/>
          <w:spacing w:val="-6"/>
        </w:rPr>
      </w:pPr>
      <w:r w:rsidRPr="006F0940">
        <w:rPr>
          <w:color w:val="2F3441"/>
          <w:spacing w:val="-6"/>
        </w:rPr>
        <w:lastRenderedPageBreak/>
        <w:t>претендент не прошел вступительное испытание,</w:t>
      </w:r>
      <w:r>
        <w:rPr>
          <w:color w:val="2F3441"/>
          <w:spacing w:val="-6"/>
        </w:rPr>
        <w:t xml:space="preserve"> не предоставил медицинскую справку от педиатра.</w:t>
      </w:r>
    </w:p>
    <w:p w14:paraId="6D11E44F" w14:textId="77777777" w:rsidR="006F0940" w:rsidRPr="006F0940" w:rsidRDefault="006F0940" w:rsidP="006F0940">
      <w:pPr>
        <w:pStyle w:val="list-itemstyleslistitem-foundation-kitsc-veylyl-0"/>
        <w:numPr>
          <w:ilvl w:val="0"/>
          <w:numId w:val="1"/>
        </w:numPr>
        <w:shd w:val="clear" w:color="auto" w:fill="F3F7FA"/>
        <w:spacing w:after="240" w:afterAutospacing="0" w:line="324" w:lineRule="atLeast"/>
        <w:textAlignment w:val="baseline"/>
        <w:rPr>
          <w:color w:val="2F3441"/>
          <w:spacing w:val="-6"/>
        </w:rPr>
      </w:pPr>
      <w:r w:rsidRPr="006F0940">
        <w:rPr>
          <w:color w:val="2F3441"/>
          <w:spacing w:val="-6"/>
        </w:rPr>
        <w:t>ребенок не относится к образовательной организации по месту проживания (в таких случаях можно подать заявку в понравившиеся кружки или секции на платной основе),</w:t>
      </w:r>
    </w:p>
    <w:p w14:paraId="6270A954" w14:textId="77777777" w:rsidR="006F0940" w:rsidRPr="006F0940" w:rsidRDefault="006F0940" w:rsidP="006F0940">
      <w:pPr>
        <w:pStyle w:val="list-itemstyleslistitem-foundation-kitsc-veylyl-0"/>
        <w:numPr>
          <w:ilvl w:val="0"/>
          <w:numId w:val="1"/>
        </w:numPr>
        <w:shd w:val="clear" w:color="auto" w:fill="F3F7FA"/>
        <w:spacing w:line="324" w:lineRule="atLeast"/>
        <w:textAlignment w:val="baseline"/>
        <w:rPr>
          <w:color w:val="2F3441"/>
          <w:spacing w:val="-6"/>
        </w:rPr>
      </w:pPr>
      <w:r w:rsidRPr="006F0940">
        <w:rPr>
          <w:color w:val="2F3441"/>
          <w:spacing w:val="-6"/>
        </w:rPr>
        <w:t>при заполнении заявления допущена ошибка.</w:t>
      </w:r>
    </w:p>
    <w:p w14:paraId="171CD475" w14:textId="77777777" w:rsidR="006F0940" w:rsidRPr="006F0940" w:rsidRDefault="006F0940" w:rsidP="006F0940">
      <w:pPr>
        <w:shd w:val="clear" w:color="auto" w:fill="F3F7FA"/>
        <w:spacing w:line="324" w:lineRule="atLeast"/>
        <w:textAlignment w:val="baseline"/>
        <w:rPr>
          <w:color w:val="2F3441"/>
          <w:spacing w:val="-6"/>
          <w:sz w:val="24"/>
          <w:szCs w:val="24"/>
        </w:rPr>
      </w:pPr>
      <w:r w:rsidRPr="006F0940">
        <w:rPr>
          <w:color w:val="2F3441"/>
          <w:spacing w:val="-6"/>
          <w:sz w:val="24"/>
          <w:szCs w:val="24"/>
        </w:rPr>
        <w:t>Если в той организации, куда вы хотите попасть, группы уже укомплектованы, то система оповестит, что запись закрыта. Выберите другой вариант из доступных.</w:t>
      </w:r>
    </w:p>
    <w:p w14:paraId="480F5748" w14:textId="77777777" w:rsidR="006F0940" w:rsidRPr="006F0940" w:rsidRDefault="006F0940" w:rsidP="006F0940">
      <w:pPr>
        <w:shd w:val="clear" w:color="auto" w:fill="F3F7FA"/>
        <w:spacing w:line="324" w:lineRule="atLeast"/>
        <w:textAlignment w:val="baseline"/>
        <w:rPr>
          <w:color w:val="2F3441"/>
          <w:spacing w:val="-6"/>
          <w:sz w:val="24"/>
          <w:szCs w:val="24"/>
        </w:rPr>
      </w:pPr>
      <w:r w:rsidRPr="006F0940">
        <w:rPr>
          <w:color w:val="2F3441"/>
          <w:spacing w:val="-6"/>
          <w:sz w:val="24"/>
          <w:szCs w:val="24"/>
        </w:rPr>
        <w:t>Если отказ на запись получен из-за ошибки в документах, есть возможность исправить недочет и отправить заявление повторно. Снова получен необоснованный отказ? У вас есть право пожаловаться в региональное министерство образования. В отношении учреждения заведут проверку.</w:t>
      </w:r>
    </w:p>
    <w:p w14:paraId="70678F14" w14:textId="77777777" w:rsidR="006F0940" w:rsidRPr="006F0940" w:rsidRDefault="006F0940">
      <w:pPr>
        <w:pStyle w:val="a3"/>
        <w:spacing w:before="253"/>
        <w:ind w:right="795" w:hanging="1132"/>
      </w:pPr>
    </w:p>
    <w:sectPr w:rsidR="006F0940" w:rsidRPr="006F0940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420A"/>
    <w:multiLevelType w:val="multilevel"/>
    <w:tmpl w:val="63D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C6F"/>
    <w:rsid w:val="00503C6F"/>
    <w:rsid w:val="006F0940"/>
    <w:rsid w:val="008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FFC"/>
  <w15:docId w15:val="{47550CD1-46B2-4A2D-B53F-76C766BA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6F09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list-itemstyleslistitem-foundation-kitsc-veylyl-0">
    <w:name w:val="list-itemstyles__listitem-foundation-kit__sc-veylyl-0"/>
    <w:basedOn w:val="a"/>
    <w:rsid w:val="006F09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15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7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Жанна Бедарева</cp:lastModifiedBy>
  <cp:revision>3</cp:revision>
  <dcterms:created xsi:type="dcterms:W3CDTF">2024-08-28T03:36:00Z</dcterms:created>
  <dcterms:modified xsi:type="dcterms:W3CDTF">2024-08-28T03:49:00Z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2023-06-02T00:00:00Z</vt:filetime>
  </property>
</Properties>
</file>